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18" w:type="dxa"/>
        <w:tblInd w:w="-106" w:type="dxa"/>
        <w:tblLook w:val="00A0"/>
      </w:tblPr>
      <w:tblGrid>
        <w:gridCol w:w="1135"/>
        <w:gridCol w:w="1566"/>
        <w:gridCol w:w="4563"/>
        <w:gridCol w:w="1418"/>
        <w:gridCol w:w="1536"/>
      </w:tblGrid>
      <w:tr w:rsidR="009521BD" w:rsidRPr="000B0241">
        <w:trPr>
          <w:trHeight w:val="415"/>
        </w:trPr>
        <w:tc>
          <w:tcPr>
            <w:tcW w:w="72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ПОЯСНИТЕЛЬНАЯ ЗАПИСКА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9521BD" w:rsidRPr="000B0241">
        <w:trPr>
          <w:trHeight w:val="210"/>
        </w:trPr>
        <w:tc>
          <w:tcPr>
            <w:tcW w:w="72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tabs>
                <w:tab w:val="left" w:pos="5995"/>
              </w:tabs>
              <w:spacing w:after="0" w:line="24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по ОКУД</w:t>
            </w:r>
          </w:p>
        </w:tc>
        <w:tc>
          <w:tcPr>
            <w:tcW w:w="1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521BD" w:rsidRDefault="009521BD">
            <w:pPr>
              <w:spacing w:after="0" w:line="24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0503760</w:t>
            </w:r>
          </w:p>
        </w:tc>
      </w:tr>
      <w:tr w:rsidR="009521BD" w:rsidRPr="000B0241">
        <w:trPr>
          <w:trHeight w:val="210"/>
        </w:trPr>
        <w:tc>
          <w:tcPr>
            <w:tcW w:w="72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01 января 2023 г.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521BD" w:rsidRDefault="009521BD">
            <w:pPr>
              <w:spacing w:after="0"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</w:tr>
      <w:tr w:rsidR="009521BD" w:rsidRPr="000B0241">
        <w:trPr>
          <w:trHeight w:val="21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521BD" w:rsidRDefault="009521BD">
            <w:pPr>
              <w:spacing w:after="0"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1BD" w:rsidRPr="000B0241">
        <w:trPr>
          <w:trHeight w:val="48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21BD" w:rsidRDefault="009521BD">
            <w:pPr>
              <w:spacing w:after="0" w:line="24" w:lineRule="atLeas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эксплуатационное учреждение ЗАТО Северск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521BD" w:rsidRDefault="009521BD">
            <w:pPr>
              <w:spacing w:after="0"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1BD" w:rsidRPr="000B0241"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Обособленное подразделение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521BD" w:rsidRDefault="009521BD">
            <w:pPr>
              <w:spacing w:after="0"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1BD" w:rsidRPr="000B0241"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Учредитель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ЗАТО Северск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ОКАТО</w:t>
            </w:r>
          </w:p>
        </w:tc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521BD" w:rsidRDefault="009521BD">
            <w:pPr>
              <w:spacing w:after="0"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69541000000</w:t>
            </w:r>
          </w:p>
        </w:tc>
      </w:tr>
      <w:tr w:rsidR="009521BD" w:rsidRPr="000B0241"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органа,</w:t>
            </w:r>
          </w:p>
        </w:tc>
        <w:tc>
          <w:tcPr>
            <w:tcW w:w="456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УЖКХТиС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</w:tcPr>
          <w:p w:rsidR="009521BD" w:rsidRDefault="009521BD">
            <w:pPr>
              <w:spacing w:after="0"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1BD" w:rsidRPr="000B0241"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осуществляющего</w:t>
            </w:r>
          </w:p>
        </w:tc>
        <w:tc>
          <w:tcPr>
            <w:tcW w:w="456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3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9521BD" w:rsidRDefault="009521BD">
            <w:pPr>
              <w:spacing w:after="0"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1BD" w:rsidRPr="000B0241"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полномочия учредителя</w:t>
            </w:r>
          </w:p>
        </w:tc>
        <w:tc>
          <w:tcPr>
            <w:tcW w:w="456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521BD" w:rsidRDefault="009521BD">
            <w:pPr>
              <w:spacing w:after="0"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1BD" w:rsidRPr="000B0241">
        <w:trPr>
          <w:trHeight w:val="285"/>
        </w:trPr>
        <w:tc>
          <w:tcPr>
            <w:tcW w:w="72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Периодичность:  квартальная, годовая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521BD" w:rsidRDefault="009521BD">
            <w:pPr>
              <w:spacing w:after="0"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1BD" w:rsidRPr="000B0241">
        <w:trPr>
          <w:trHeight w:val="285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измерения:  руб </w:t>
            </w: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Балансу по форме</w:t>
            </w:r>
          </w:p>
        </w:tc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0503730</w:t>
            </w:r>
          </w:p>
        </w:tc>
      </w:tr>
      <w:tr w:rsidR="009521BD" w:rsidRPr="000B0241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521BD" w:rsidRDefault="009521BD">
            <w:pPr>
              <w:spacing w:after="0"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9521BD" w:rsidRDefault="009521BD">
      <w:pPr>
        <w:numPr>
          <w:ilvl w:val="0"/>
          <w:numId w:val="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896" w:hanging="3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Организационная структура учреждения</w:t>
      </w:r>
    </w:p>
    <w:p w:rsidR="009521BD" w:rsidRDefault="009521B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 составлена в соответствии с Приказом Минфина РФ от 25 сентября 2011 г.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учреждений».</w:t>
      </w:r>
    </w:p>
    <w:p w:rsidR="009521BD" w:rsidRDefault="009521BD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Представленные показатели бухгалтерской отчетности сформированы согласно требованиям Федеральных государственных стандартов «Концептуальные основы бухгалтерского учета и отчетности организаций государственного сектора» (Приказ Минфина России от 31.12.2016 № 256н), «Представление бухгалтерской (финансовой) отчетности» (Приказ Минфина России от 31.12.16 № 260н) и других нормативных правовых актов, регулирующих ведение бухгалтерского учета и составление бухгалтерской (финансовой) отчетности.</w:t>
      </w:r>
    </w:p>
    <w:p w:rsidR="009521BD" w:rsidRDefault="009521B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Официальное полное наименование Учреждения: муниципальное бюджетное эксплуатационное учреждение ЗАТО Северск. Сокращенное наименование: МБЭУ.</w:t>
      </w:r>
    </w:p>
    <w:p w:rsidR="009521BD" w:rsidRDefault="00952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Учредителем Учреждения и собственником муниципального имущества, закрепленного за Учреждением, является муниципальное образование «Городской округ ЗАТО Северск Томской области».</w:t>
      </w:r>
    </w:p>
    <w:p w:rsidR="009521BD" w:rsidRDefault="00952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имени городского округа ЗАТО Северск Томской области функции и полномочия учредителя осуществляет Управление жилищно - коммунального хозяйства, транспорта и связи Администрации ЗАТО Северск.</w:t>
      </w:r>
    </w:p>
    <w:p w:rsidR="009521BD" w:rsidRDefault="009521BD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Полномочия собственника в отношении муниципального имущества, закрепленного                   за Учреждением, осуществляет Управление имущественных отношений Администрации ЗАТО Северск. Учреждение является некоммерческой организацией.</w:t>
      </w:r>
    </w:p>
    <w:p w:rsidR="009521BD" w:rsidRDefault="009521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нахождения Учреждения: Российская Федерация, Томская область, ЗАТО Северск, г. Северск, ул. Лесная, 6а, строение № 4.</w:t>
      </w:r>
    </w:p>
    <w:p w:rsidR="009521BD" w:rsidRDefault="00952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Юридический адрес: 636070, Томская область, ЗАТО Северск, г. Северск, ул. Лесная, 6а.</w:t>
      </w:r>
    </w:p>
    <w:p w:rsidR="009521BD" w:rsidRDefault="009521BD">
      <w:pPr>
        <w:autoSpaceDE w:val="0"/>
        <w:autoSpaceDN w:val="0"/>
        <w:adjustRightInd w:val="0"/>
        <w:spacing w:after="100" w:afterAutospacing="1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Организационно-правовая форма: муниципальное бюджетное.</w:t>
      </w:r>
    </w:p>
    <w:p w:rsidR="009521BD" w:rsidRDefault="009521BD">
      <w:pPr>
        <w:autoSpaceDE w:val="0"/>
        <w:autoSpaceDN w:val="0"/>
        <w:adjustRightInd w:val="0"/>
        <w:spacing w:after="100" w:afterAutospacing="1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филиалов и представительств не имеет. Обособленных подразделений, наделенных полномочиями по ведению бухгалтерского учета нет.</w:t>
      </w:r>
    </w:p>
    <w:p w:rsidR="009521BD" w:rsidRDefault="00952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Целями деятельности учреждения являются благоустройство и озеленение территории городского округа ЗАТО Северск, содержание и ремонт ливневой канализации, организация мест массового отдыха населения, осуществление деятельности в отношении автомобильных дорог местного значения в границах городского округа ЗАТО Северск с целью обеспечения безопасности дорожного движения, организация и оказание ритуальных услуг и содержание мест захоронения.</w:t>
      </w:r>
    </w:p>
    <w:p w:rsidR="009521BD" w:rsidRDefault="009521BD">
      <w:pPr>
        <w:autoSpaceDE w:val="0"/>
        <w:autoSpaceDN w:val="0"/>
        <w:adjustRightInd w:val="0"/>
        <w:spacing w:after="100" w:afterAutospacing="1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в соответствии с основной целью осуществляет следующие виды деятельности:</w:t>
      </w:r>
    </w:p>
    <w:p w:rsidR="009521BD" w:rsidRDefault="009521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и осуществление мероприятий по благоустройству территории </w:t>
      </w:r>
      <w:r>
        <w:rPr>
          <w:rFonts w:ascii="Times New Roman" w:hAnsi="Times New Roman" w:cs="Times New Roman"/>
          <w:sz w:val="24"/>
          <w:szCs w:val="24"/>
        </w:rPr>
        <w:br/>
        <w:t>г. Северска, в том числе:</w:t>
      </w:r>
    </w:p>
    <w:p w:rsidR="009521BD" w:rsidRDefault="00952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уборка территории г. Северска;</w:t>
      </w:r>
    </w:p>
    <w:p w:rsidR="009521BD" w:rsidRDefault="00952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озеленение территории г. Северска;</w:t>
      </w:r>
    </w:p>
    <w:p w:rsidR="009521BD" w:rsidRDefault="009521BD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содержание малых архитектурных форм.</w:t>
      </w:r>
    </w:p>
    <w:p w:rsidR="009521BD" w:rsidRDefault="00952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Организация и проведение мероприятий в сфере похоронного дела, в том числе:</w:t>
      </w:r>
    </w:p>
    <w:p w:rsidR="009521BD" w:rsidRDefault="00952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содержание мест захоронения;</w:t>
      </w:r>
    </w:p>
    <w:p w:rsidR="009521BD" w:rsidRDefault="009521BD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погребение умерших в порядке и случаях, установленных законодательством.</w:t>
      </w:r>
    </w:p>
    <w:p w:rsidR="009521BD" w:rsidRDefault="00952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Содержание и ремонт автомобильных дорог местного значения и искусственных сооружений в их составе, в том числе:</w:t>
      </w:r>
    </w:p>
    <w:p w:rsidR="009521BD" w:rsidRDefault="00952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выполнение комплекса работ по содержанию автомобильных дорог местного значения;</w:t>
      </w:r>
    </w:p>
    <w:p w:rsidR="009521BD" w:rsidRDefault="00952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выполнение комплекса работ по ремонту автомобильных дорог местного значения;</w:t>
      </w:r>
    </w:p>
    <w:p w:rsidR="009521BD" w:rsidRDefault="009521BD">
      <w:pPr>
        <w:autoSpaceDE w:val="0"/>
        <w:autoSpaceDN w:val="0"/>
        <w:adjustRightInd w:val="0"/>
        <w:spacing w:after="100" w:afterAutospacing="1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выполнение комплекса работ по содержанию и ремонту искусственных сооружений в составе автомобильных дорог местного значения.</w:t>
      </w:r>
    </w:p>
    <w:p w:rsidR="009521BD" w:rsidRDefault="009521BD">
      <w:pPr>
        <w:autoSpaceDE w:val="0"/>
        <w:autoSpaceDN w:val="0"/>
        <w:adjustRightInd w:val="0"/>
        <w:spacing w:after="100" w:afterAutospacing="1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 видом деятельности является деятельность по эксплуатации автомобильных дорог и автомагистралей (ОКВЭД 52.21.22)</w:t>
      </w:r>
    </w:p>
    <w:p w:rsidR="009521BD" w:rsidRDefault="00952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выполняет муниципальное задание, которое формируется и утверждается Учредителем в соответствии с видами деятельности, отнесенными Уставом к основной деятельности.</w:t>
      </w:r>
    </w:p>
    <w:p w:rsidR="009521BD" w:rsidRDefault="00952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Численность работников по штатному расписанию на 01.01.2023 273 чел.</w:t>
      </w:r>
    </w:p>
    <w:p w:rsidR="009521BD" w:rsidRDefault="009521BD">
      <w:pPr>
        <w:autoSpaceDE w:val="0"/>
        <w:autoSpaceDN w:val="0"/>
        <w:adjustRightInd w:val="0"/>
        <w:spacing w:after="100" w:afterAutospacing="1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Фактическая численность работников на 01.01.2023: 207 чел.</w:t>
      </w:r>
    </w:p>
    <w:p w:rsidR="009521BD" w:rsidRDefault="009521BD">
      <w:pPr>
        <w:spacing w:after="0" w:line="24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зарегистрировано 30.12.2013г в качестве налогоплательщика в Инспекции ФНС РФ по ЗАТО Северск Томской области под номером 7024038246 и кодом постановки на учет 702401001. Учреждение внесено в единый государственный реестр юридических лиц за основным государственным регистрационным номером 1137024001619.</w:t>
      </w:r>
    </w:p>
    <w:p w:rsidR="009521BD" w:rsidRDefault="009521BD">
      <w:pPr>
        <w:spacing w:after="100" w:afterAutospacing="1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возглавляет директор, назначаемый на должность и освобождаемый                             от должности Начальником УЖКХ ТиС, осуществляющий текущее руководство деятельностью Учреждения, за исключением вопросов, отнесенных к компетенции Учредителя, несущий персональную ответственность за надлежащее выполнение полномочий Учреждения.</w:t>
      </w:r>
    </w:p>
    <w:p w:rsidR="009521BD" w:rsidRDefault="009521BD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обеспечения выполнения возложенных функций на Учреждение в финансовом органе муниципального образования открыты лицевые счета для учета операций неучастника бюджетного процесса:</w:t>
      </w:r>
    </w:p>
    <w:p w:rsidR="009521BD" w:rsidRDefault="009521BD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лицевой счет для учета операций со средствами бюджетных учреждений </w:t>
      </w:r>
      <w:r>
        <w:rPr>
          <w:rFonts w:ascii="Times New Roman" w:hAnsi="Times New Roman" w:cs="Times New Roman"/>
          <w:sz w:val="24"/>
          <w:szCs w:val="24"/>
        </w:rPr>
        <w:br/>
        <w:t>– № 20656Щ31300;</w:t>
      </w:r>
    </w:p>
    <w:p w:rsidR="009521BD" w:rsidRDefault="009521BD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отдельный лицевой счет для учета операций со средствами, предоставленными в виде субсидий на иные цели № – 21656Щ31300.</w:t>
      </w:r>
    </w:p>
    <w:p w:rsidR="009521BD" w:rsidRDefault="009521BD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Бухгалтерский учет осуществляется бухгалтерией. Штат бухгалтерии утвержден в составе пяти штатных единиц.</w:t>
      </w:r>
    </w:p>
    <w:p w:rsidR="009521BD" w:rsidRDefault="00952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Обработка учетной информации в 2022 году велась с применением программного продукта «1С: Предприятие 8.3» конфигурация: Бухгалтерия государственного учреждения.</w:t>
      </w:r>
    </w:p>
    <w:p w:rsidR="009521BD" w:rsidRDefault="00952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Бюджетная, налоговая и финансовая отчетность сдается в электронном виде через системы электронного документооборота «Контур Экстерн» и «БАРС.</w:t>
      </w:r>
      <w:r>
        <w:rPr>
          <w:rFonts w:ascii="Times New Roman" w:hAnsi="Times New Roman" w:cs="Times New Roman"/>
          <w:sz w:val="24"/>
          <w:szCs w:val="24"/>
          <w:lang w:val="en-US"/>
        </w:rPr>
        <w:t>Web</w:t>
      </w:r>
      <w:r>
        <w:rPr>
          <w:rFonts w:ascii="Times New Roman" w:hAnsi="Times New Roman" w:cs="Times New Roman"/>
          <w:sz w:val="24"/>
          <w:szCs w:val="24"/>
        </w:rPr>
        <w:t>.Своды» с использованием электронной цифровой подписи.</w:t>
      </w:r>
    </w:p>
    <w:p w:rsidR="009521BD" w:rsidRDefault="009521B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Результаты деятельности учреждения.</w:t>
      </w:r>
    </w:p>
    <w:p w:rsidR="009521BD" w:rsidRDefault="00952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результатах деятельности учреждения (ф. 0503762)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Исключена </w:t>
      </w:r>
      <w:hyperlink r:id="rId5" w:history="1">
        <w:r>
          <w:rPr>
            <w:rFonts w:ascii="Times New Roman" w:hAnsi="Times New Roman" w:cs="Times New Roman"/>
            <w:color w:val="000000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hAnsi="Times New Roman" w:cs="Times New Roman"/>
          <w:sz w:val="24"/>
          <w:szCs w:val="24"/>
        </w:rPr>
        <w:t>Минфина России от 16.10.2019 № 166н.</w:t>
      </w:r>
    </w:p>
    <w:p w:rsidR="009521BD" w:rsidRDefault="00952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по показателям результативности в натуральном выражении, а также сведения о ресурсах (численности работников, стоимости имущества, бюджетных расходах и т.д.), используемых для достижения показателей результативности деятельности учреждения, информация, оказавшая существенное влияние на результаты деятельности за отчетный период (сведения о повышении квалификации и переподготовке специалистов, обеспеченности учреждения основными средствами) отражена далее в тексте пояснительной записки и представлена в качестве приложения к отчетности учреждения.</w:t>
      </w:r>
    </w:p>
    <w:p w:rsidR="009521BD" w:rsidRDefault="00952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основными средствами, в том числе особо ценным движимым имуществом, осуществляется за счет средств субсидии на иные цели, средств от приносящей доход деятельности, а также в рамках безвозмездной передачи имущества.</w:t>
      </w:r>
    </w:p>
    <w:p w:rsidR="009521BD" w:rsidRDefault="00952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состояние основных средств Учреждения находится в удовлетворительном состоянии. Не пригодные к дальнейшей эксплуатации объекты основных средств своевременно списываются с баланса Учреждения в порядке установленном законодательством, с учетом требования учредителя.</w:t>
      </w:r>
    </w:p>
    <w:p w:rsidR="009521BD" w:rsidRDefault="00952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Учреждении своевременно проводятся диагностика, техническое обслуживание, ремонт основных средств.</w:t>
      </w:r>
    </w:p>
    <w:p w:rsidR="009521BD" w:rsidRDefault="00952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Сохранность основных средств обеспечивается посредством их закрепления за материально-ответственными лицами и проведением инвентаризаций имущества.</w:t>
      </w:r>
    </w:p>
    <w:p w:rsidR="009521BD" w:rsidRDefault="009521BD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отчетном периоде было организовано повышение квалификации 20 работников по следующим программам:</w:t>
      </w:r>
    </w:p>
    <w:p w:rsidR="009521BD" w:rsidRDefault="009521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Профессиональная переподготовка по профессии "Стропольщик" – 1 чел.;</w:t>
      </w:r>
    </w:p>
    <w:p w:rsidR="009521BD" w:rsidRDefault="009521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Правила устройства и безопасной эксплуатации сосудов, работающих под давлением – 1 чел.</w:t>
      </w:r>
    </w:p>
    <w:p w:rsidR="009521BD" w:rsidRDefault="009521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Эксплуатация опасных производственных объектов– 1 чел.;</w:t>
      </w:r>
    </w:p>
    <w:p w:rsidR="009521BD" w:rsidRDefault="00952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Правила по охране труда при работе на высоте– 3 чел.;</w:t>
      </w:r>
    </w:p>
    <w:p w:rsidR="009521BD" w:rsidRDefault="009521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Инструктор массового обучения оказания первой медицинской помощи– 1 чел.;</w:t>
      </w:r>
    </w:p>
    <w:p w:rsidR="009521BD" w:rsidRDefault="009521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Меры пожарной безопасности – 6 чел.;</w:t>
      </w:r>
    </w:p>
    <w:p w:rsidR="009521BD" w:rsidRDefault="009521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Охрана труда для руководителей и специалистов – 3 чел.;</w:t>
      </w:r>
    </w:p>
    <w:p w:rsidR="009521BD" w:rsidRDefault="009521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Персонал, обслуживающий сосуды, работающие под давлением – 2 чел.;</w:t>
      </w:r>
    </w:p>
    <w:p w:rsidR="009521BD" w:rsidRDefault="009521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Основы промышленной безопасности – 1 чел.;</w:t>
      </w:r>
    </w:p>
    <w:p w:rsidR="009521BD" w:rsidRDefault="009521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 воинского учета и бронирования – 1 человек;</w:t>
      </w:r>
    </w:p>
    <w:p w:rsidR="009521BD" w:rsidRDefault="009521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расходы на организацию профессионального и дополнительного профессионального образования в 2022 году составили 42 000,00 руб., в том числе средства местного бюджета 42 000 ,00 руб.</w:t>
      </w:r>
    </w:p>
    <w:p w:rsidR="009521BD" w:rsidRDefault="009521BD">
      <w:pPr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по приносящей доход деятельности.</w:t>
      </w:r>
    </w:p>
    <w:p w:rsidR="009521BD" w:rsidRDefault="00952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в соответствии с Уставом вправе осуществлять следующие виды приносящей доход деятельности:</w:t>
      </w:r>
    </w:p>
    <w:p w:rsidR="009521BD" w:rsidRDefault="009521B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территории и аналогичная деятельность;</w:t>
      </w:r>
    </w:p>
    <w:p w:rsidR="009521BD" w:rsidRDefault="009521B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и ремонт автомобильных дорог общего пользования;</w:t>
      </w:r>
    </w:p>
    <w:p w:rsidR="009521BD" w:rsidRDefault="009521B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услуг по содержанию сетей ливневой канализации, не являющихся муниципальной собственностью;</w:t>
      </w:r>
    </w:p>
    <w:p w:rsidR="009521BD" w:rsidRDefault="009521B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 снега на снежный полигон;</w:t>
      </w:r>
    </w:p>
    <w:p w:rsidR="009521BD" w:rsidRDefault="009521B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транспортные услуги;</w:t>
      </w:r>
    </w:p>
    <w:p w:rsidR="009521BD" w:rsidRDefault="009521B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в аренду движимого и недвижимого имущества;</w:t>
      </w:r>
    </w:p>
    <w:p w:rsidR="009521BD" w:rsidRDefault="009521B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ритуальные услуги и содержание мест захоронения.</w:t>
      </w:r>
    </w:p>
    <w:p w:rsidR="009521BD" w:rsidRDefault="009521BD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21BD" w:rsidRDefault="009521BD">
      <w:pPr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521BD" w:rsidRDefault="009521BD">
      <w:pPr>
        <w:autoSpaceDE w:val="0"/>
        <w:autoSpaceDN w:val="0"/>
        <w:adjustRightInd w:val="0"/>
        <w:spacing w:after="0" w:line="24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Анализ отчета об исполнении учреждением плана его деятельности</w:t>
      </w:r>
    </w:p>
    <w:p w:rsidR="009521BD" w:rsidRDefault="009521BD">
      <w:pPr>
        <w:autoSpaceDE w:val="0"/>
        <w:autoSpaceDN w:val="0"/>
        <w:adjustRightInd w:val="0"/>
        <w:spacing w:after="0" w:line="24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21BD" w:rsidRDefault="009521BD">
      <w:pPr>
        <w:spacing w:after="0" w:line="24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Источниками финансирования деятельности Учреждения являются:</w:t>
      </w:r>
    </w:p>
    <w:p w:rsidR="009521BD" w:rsidRDefault="009521BD">
      <w:pPr>
        <w:spacing w:after="0" w:line="24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 на финансовое обеспечение выполнения муниципального задания на оказание муниципальных услуг (выполнение работ);</w:t>
      </w:r>
    </w:p>
    <w:p w:rsidR="009521BD" w:rsidRDefault="009521BD">
      <w:pPr>
        <w:spacing w:after="0" w:line="24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поступления от платной и иной приносящей доход деятельности Учреждения;</w:t>
      </w:r>
    </w:p>
    <w:p w:rsidR="009521BD" w:rsidRDefault="009521BD">
      <w:pPr>
        <w:spacing w:after="0" w:line="24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целевая субсидия, предоставляемая в соответствии с </w:t>
      </w:r>
      <w:hyperlink r:id="rId6" w:history="1">
        <w:r>
          <w:rPr>
            <w:rFonts w:ascii="Times New Roman" w:hAnsi="Times New Roman" w:cs="Times New Roman"/>
            <w:sz w:val="24"/>
            <w:szCs w:val="24"/>
          </w:rPr>
          <w:t>абзацем вторым п. 1 ст. 78.1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БК РФ.</w:t>
      </w:r>
    </w:p>
    <w:p w:rsidR="009521BD" w:rsidRDefault="009521BD">
      <w:pPr>
        <w:spacing w:after="0" w:line="24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Порядок, условия предоставления Учреждению субсидии на выполнение задания, а также график перечисления данной субсидии определены соглашением от 10.01.2022 № 27 с изменениями (далее - Соглашение). Согласно вышеуказанному Соглашению в отчетном периоде для финансового обеспечения выполнения муниципального задания Учреждению предусмотрена субсидия в размере 202 259 900,00 рублей.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приложению 1 к Соглашению, Субсидия до Учреждения в отчетном периоде доведена в полном объеме в сумме </w:t>
      </w:r>
      <w:r>
        <w:t xml:space="preserve">– </w:t>
      </w:r>
      <w:r>
        <w:rPr>
          <w:rFonts w:ascii="Times New Roman CYR" w:hAnsi="Times New Roman CYR" w:cs="Times New Roman CYR"/>
          <w:sz w:val="24"/>
          <w:szCs w:val="24"/>
        </w:rPr>
        <w:t>166 663 040,00 руб.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План финансово-хозяйственной деятельности на 2022 год утвержден </w:t>
      </w:r>
      <w:r>
        <w:rPr>
          <w:rFonts w:ascii="Times New Roman" w:hAnsi="Times New Roman" w:cs="Times New Roman"/>
          <w:sz w:val="24"/>
          <w:szCs w:val="24"/>
        </w:rPr>
        <w:t>УЖКХ ТиС  Администрации ЗАТО Северск: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- 11.01.2022 г.;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- 28.01.2022 г.;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- 05.03.2022 г.;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- 31.03.2022 г.;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- 11.05.2022 г.;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- 25.05.2022 г.;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- 02.06.2022 г.;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- 22.06.2022 г.;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- 12.07.2022 г.;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- 05.08.2022 г.;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- 25.08.2022 г.;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- 19.09.2022 г.;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- 27.09.2022 г.;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- 31.10.2022 г.;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- 18.11.2022 г.;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- 14.12.2022 г.;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- 27.12.2022 г.;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опубликован на официальном сайте в сети Интернет </w:t>
      </w:r>
      <w:hyperlink r:id="rId7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www.bus.gov.ru</w:t>
        </w:r>
      </w:hyperlink>
      <w:r>
        <w:rPr>
          <w:rFonts w:ascii="Times New Roman" w:hAnsi="Times New Roman" w:cs="Times New Roman"/>
          <w:sz w:val="24"/>
          <w:szCs w:val="24"/>
        </w:rPr>
        <w:t>, согласно пункту 4 Приказа от 21.07.2011 № 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Отчет об исполнении плана ФХД за счет средств субсидии на выполнение задания приведен в </w:t>
      </w:r>
      <w:hyperlink r:id="rId8" w:history="1">
        <w:r>
          <w:rPr>
            <w:rFonts w:ascii="Times New Roman CYR" w:hAnsi="Times New Roman CYR" w:cs="Times New Roman CYR"/>
            <w:color w:val="000000"/>
            <w:sz w:val="24"/>
            <w:szCs w:val="24"/>
          </w:rPr>
          <w:t>форме 0503737</w:t>
        </w:r>
      </w:hyperlink>
      <w:r>
        <w:rPr>
          <w:rFonts w:ascii="Times New Roman CYR" w:hAnsi="Times New Roman CYR" w:cs="Times New Roman CYR"/>
          <w:sz w:val="24"/>
          <w:szCs w:val="24"/>
        </w:rPr>
        <w:t xml:space="preserve"> КФО 4. Утвержденные плановые назначения по расходам исполнены на 99,5%. Наибольший удельный вес занимают расходы на заработную плату и начисления на выплаты по оплате труда работников, их доля в общей сумме кассовых расходов составляет 58%.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Учреждение осуществляет приносящую доход деятельность, предусмотренную Уставом. Поступления от приносящей доход деятельности остаются в распоряжении Учреждения.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Анализ исполнения плана ФХД по средствам, полученным от приносящей доход деятельности, представлен в </w:t>
      </w:r>
      <w:hyperlink r:id="rId9" w:history="1">
        <w:r>
          <w:rPr>
            <w:rFonts w:ascii="Times New Roman CYR" w:hAnsi="Times New Roman CYR" w:cs="Times New Roman CYR"/>
            <w:color w:val="000000"/>
            <w:sz w:val="24"/>
            <w:szCs w:val="24"/>
          </w:rPr>
          <w:t>форме 0503737</w:t>
        </w:r>
      </w:hyperlink>
      <w:r>
        <w:rPr>
          <w:rFonts w:ascii="Times New Roman CYR" w:hAnsi="Times New Roman CYR" w:cs="Times New Roman CYR"/>
          <w:sz w:val="24"/>
          <w:szCs w:val="24"/>
        </w:rPr>
        <w:t xml:space="preserve"> КФО 2.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Плановые показатели поступлений от приносящей доход деятельности с учетом уплаты налогов (налога на прибыль) утверждены в размере 3 138 520,00 руб.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Фактический объем полученных доходов от приносящей доход деятельности за отчетный период с учетом уплаты налогов (налога на прибыль) получен в сумме 1 691 726,94 руб., что составило 54% от плановых показателей поступлений.</w:t>
      </w:r>
    </w:p>
    <w:p w:rsidR="009521BD" w:rsidRDefault="009521BD">
      <w:pPr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графе 7 «Через кассу учреждения» отчета об исполнении учреждением его плана ФХД (ф. 0503737) в разделе «Собственные доходы» отражены следующие поступления:</w:t>
      </w:r>
    </w:p>
    <w:p w:rsidR="009521BD" w:rsidRDefault="009521BD">
      <w:pPr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- 250,00 руб. – сумма возмещения штрафа, уплаченного Учреждением, внесенная в кассу виновниками ДТП.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Исполнение плановых назначений по приносящей доход деятельности в части расходов за отчетный период составило 47%.</w:t>
      </w:r>
    </w:p>
    <w:p w:rsidR="009521BD" w:rsidRDefault="009521BD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В отчетном периоде Учреждению запланированы субсидии на иные цели (приобретение основных средств, приобретение прочих товаров, работ, услуг) в размере </w:t>
      </w:r>
      <w:r>
        <w:rPr>
          <w:rFonts w:ascii="Times New Roman CYR" w:hAnsi="Times New Roman CYR" w:cs="Times New Roman CYR"/>
          <w:sz w:val="24"/>
          <w:szCs w:val="24"/>
        </w:rPr>
        <w:t xml:space="preserve">38 878 380,00 </w:t>
      </w:r>
      <w:r>
        <w:rPr>
          <w:rFonts w:ascii="Times New Roman" w:hAnsi="Times New Roman" w:cs="Times New Roman"/>
          <w:sz w:val="24"/>
          <w:szCs w:val="24"/>
        </w:rPr>
        <w:t xml:space="preserve">рублей. Учреждением заключены с УЖКХ ТиС Соглашения на предоставление субсидий в общей сумме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 CYR" w:hAnsi="Times New Roman CYR" w:cs="Times New Roman CYR"/>
          <w:sz w:val="24"/>
          <w:szCs w:val="24"/>
        </w:rPr>
        <w:t xml:space="preserve">38 878 380,00 </w:t>
      </w:r>
      <w:r>
        <w:rPr>
          <w:rFonts w:ascii="Times New Roman" w:hAnsi="Times New Roman" w:cs="Times New Roman"/>
          <w:sz w:val="24"/>
          <w:szCs w:val="24"/>
        </w:rPr>
        <w:t>рублей.</w:t>
      </w:r>
    </w:p>
    <w:p w:rsidR="009521BD" w:rsidRDefault="009521BD">
      <w:pPr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предоставлений субсидии на иные цели определены Соглашениями:</w:t>
      </w:r>
    </w:p>
    <w:p w:rsidR="009521BD" w:rsidRDefault="009521BD">
      <w:pPr>
        <w:autoSpaceDE w:val="0"/>
        <w:autoSpaceDN w:val="0"/>
        <w:adjustRightInd w:val="0"/>
        <w:spacing w:before="120"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15.08.2022 – 396 770,00 руб. – соглашение от 28.01.2022 № 48 на праздничное оформление города;</w:t>
      </w:r>
    </w:p>
    <w:p w:rsidR="009521BD" w:rsidRDefault="009521BD">
      <w:pPr>
        <w:autoSpaceDE w:val="0"/>
        <w:autoSpaceDN w:val="0"/>
        <w:adjustRightInd w:val="0"/>
        <w:spacing w:before="120"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15.03.2022 – 382 000,00 руб. – соглашение от 02.03.2022 № 63 на приобретение бортовых контроллеров и датчиков уровня топлива;</w:t>
      </w:r>
    </w:p>
    <w:p w:rsidR="009521BD" w:rsidRDefault="009521BD">
      <w:pPr>
        <w:autoSpaceDE w:val="0"/>
        <w:autoSpaceDN w:val="0"/>
        <w:adjustRightInd w:val="0"/>
        <w:spacing w:before="120"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05.04.2022 – 315 000,00 руб. – соглашение от 05.04.2022 № 95 на приобретение щетки навесной для мойки барьерного ограждения марки ЩН-5;</w:t>
      </w:r>
    </w:p>
    <w:p w:rsidR="009521BD" w:rsidRDefault="009521BD">
      <w:pPr>
        <w:autoSpaceDE w:val="0"/>
        <w:autoSpaceDN w:val="0"/>
        <w:adjustRightInd w:val="0"/>
        <w:spacing w:before="120"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16.05.2022 – 198 000,00 руб. – соглашение от 026.05.2022 №  109 на приобретение материалов для ремонта торговых рядов и торговых прилавков;</w:t>
      </w:r>
    </w:p>
    <w:p w:rsidR="009521BD" w:rsidRDefault="009521BD">
      <w:pPr>
        <w:autoSpaceDE w:val="0"/>
        <w:autoSpaceDN w:val="0"/>
        <w:adjustRightInd w:val="0"/>
        <w:spacing w:before="120"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22.07.2022 – 694 940,00 руб. – соглашение от 02.06.2022 № 127 на выкашивание комбинированных газонов на территории г. Северск;</w:t>
      </w:r>
    </w:p>
    <w:p w:rsidR="009521BD" w:rsidRDefault="009521BD">
      <w:pPr>
        <w:autoSpaceDE w:val="0"/>
        <w:autoSpaceDN w:val="0"/>
        <w:adjustRightInd w:val="0"/>
        <w:spacing w:before="120"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30.08.2022 – 680 010,00 руб. – соглашение от 02.06.2022 № 127 на выкашивание комбинированных газонов на территории г. Северск;</w:t>
      </w:r>
    </w:p>
    <w:p w:rsidR="009521BD" w:rsidRDefault="009521BD">
      <w:pPr>
        <w:autoSpaceDE w:val="0"/>
        <w:autoSpaceDN w:val="0"/>
        <w:adjustRightInd w:val="0"/>
        <w:spacing w:before="120"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15.09.2022 – 599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920,00 руб. – соглашение от 30.08.2022 № 164 на услуги по гидродинамической очистке ливневых сетей канализации диаметром 1000 мм, протяженностью 75 пог. м. от пр. Коммунистический д.116 в сторону ул. Ленина;</w:t>
      </w:r>
    </w:p>
    <w:p w:rsidR="009521BD" w:rsidRDefault="009521BD">
      <w:pPr>
        <w:autoSpaceDE w:val="0"/>
        <w:autoSpaceDN w:val="0"/>
        <w:adjustRightInd w:val="0"/>
        <w:spacing w:before="120"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15.09.2022 – 238 340,00 – соглашение от 30.08.2022 № 165 на проведение обследования технического состояния отдельных конструкций на объекте «Административно-бытовой корпус транспортного цеха МБЭУ, расположенного по адресу: г. Северск, ул. Автодорога 2/3, стр. 4;</w:t>
      </w:r>
    </w:p>
    <w:p w:rsidR="009521BD" w:rsidRDefault="009521BD">
      <w:pPr>
        <w:autoSpaceDE w:val="0"/>
        <w:autoSpaceDN w:val="0"/>
        <w:adjustRightInd w:val="0"/>
        <w:spacing w:before="120"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20.10.2022 – 4 040 000,00 – соглашение от 29.08.2022 № 166 на приобретение фронтального мини – погрузчика Термит-1000;</w:t>
      </w:r>
    </w:p>
    <w:p w:rsidR="009521BD" w:rsidRDefault="009521BD">
      <w:pPr>
        <w:autoSpaceDE w:val="0"/>
        <w:autoSpaceDN w:val="0"/>
        <w:adjustRightInd w:val="0"/>
        <w:spacing w:before="120"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20.10.2022 – 9 040 400,00 – соглашение от 29.08.2022 № 167 на приобретение автогрейдера ГС-14.02;</w:t>
      </w:r>
    </w:p>
    <w:p w:rsidR="009521BD" w:rsidRDefault="009521BD">
      <w:pPr>
        <w:autoSpaceDE w:val="0"/>
        <w:autoSpaceDN w:val="0"/>
        <w:adjustRightInd w:val="0"/>
        <w:spacing w:before="120"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20.10.2022 – 8 325 000,00 – соглашение от 29.08.2022 № 168 на приобретение машины дорожной комбинированной уборочной марки ДМК-65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521BD" w:rsidRDefault="009521BD">
      <w:pPr>
        <w:autoSpaceDE w:val="0"/>
        <w:autoSpaceDN w:val="0"/>
        <w:adjustRightInd w:val="0"/>
        <w:spacing w:before="120"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20.10.2022 – 13 968 000,00 – соглашение от 29.08.2022 № 169 на приобретение универсальной коммунальной машины УКМ – 2500М.</w:t>
      </w:r>
    </w:p>
    <w:p w:rsidR="009521BD" w:rsidRDefault="009521BD">
      <w:pPr>
        <w:autoSpaceDE w:val="0"/>
        <w:autoSpaceDN w:val="0"/>
        <w:adjustRightInd w:val="0"/>
        <w:spacing w:before="120" w:after="24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об исполнении плана ФХД по средствам субсидии на иные цели представлен в форме 0503737 КФО 5. </w:t>
      </w:r>
    </w:p>
    <w:p w:rsidR="009521BD" w:rsidRDefault="009521BD">
      <w:pPr>
        <w:autoSpaceDE w:val="0"/>
        <w:autoSpaceDN w:val="0"/>
        <w:adjustRightInd w:val="0"/>
        <w:spacing w:before="120" w:after="24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521BD" w:rsidRDefault="009521BD">
      <w:pPr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ф. 0503769 – расшифровка «Субсидии на госзадание кредиторская» – показатели по счету 4.206.000 графы 7 не равны показателю графы 8, что допустимо в части операций по восстановлению кассовых расходов в сумме отклонений:</w:t>
      </w:r>
    </w:p>
    <w:p w:rsidR="009521BD" w:rsidRDefault="009521BD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4 207,20 руб. – возврат авансового платежа за пневмоцилиндр по счету № 3016 от 27.05.22 по п/п от 06.06.2022 № 189175.</w:t>
      </w:r>
    </w:p>
    <w:p w:rsidR="009521BD" w:rsidRDefault="009521BD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521BD" w:rsidRDefault="009521BD">
      <w:pPr>
        <w:autoSpaceDE w:val="0"/>
        <w:autoSpaceDN w:val="0"/>
        <w:adjustRightInd w:val="0"/>
        <w:spacing w:after="0" w:line="24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21BD" w:rsidRDefault="009521BD">
      <w:pPr>
        <w:autoSpaceDE w:val="0"/>
        <w:autoSpaceDN w:val="0"/>
        <w:adjustRightInd w:val="0"/>
        <w:spacing w:after="0" w:line="24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21BD" w:rsidRDefault="009521BD">
      <w:pPr>
        <w:autoSpaceDE w:val="0"/>
        <w:autoSpaceDN w:val="0"/>
        <w:adjustRightInd w:val="0"/>
        <w:spacing w:after="0" w:line="24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21BD" w:rsidRDefault="009521BD">
      <w:pPr>
        <w:autoSpaceDE w:val="0"/>
        <w:autoSpaceDN w:val="0"/>
        <w:adjustRightInd w:val="0"/>
        <w:spacing w:after="0" w:line="24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Прочие вопросы деятельности учреждения</w:t>
      </w:r>
    </w:p>
    <w:p w:rsidR="009521BD" w:rsidRDefault="009521BD">
      <w:pPr>
        <w:autoSpaceDE w:val="0"/>
        <w:autoSpaceDN w:val="0"/>
        <w:adjustRightInd w:val="0"/>
        <w:spacing w:before="120" w:after="0" w:line="24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обеспечения ведения бухгалтерского учета, своевременного составления и представления бухгалтерской отчетности в соответствии с действующим законодательством Учреждение в отчетном периоде руководствовалось: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 </w:t>
      </w:r>
      <w:hyperlink r:id="rId10" w:history="1">
        <w:r>
          <w:rPr>
            <w:rFonts w:ascii="Times New Roman CYR" w:hAnsi="Times New Roman CYR" w:cs="Times New Roman CYR"/>
            <w:color w:val="000000"/>
            <w:sz w:val="24"/>
            <w:szCs w:val="24"/>
          </w:rPr>
          <w:t>Федеральным законом</w:t>
        </w:r>
      </w:hyperlink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от 06.12.2011 № 402-ФЗ "О бухгалтерском учете";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 </w:t>
      </w:r>
      <w:hyperlink r:id="rId11" w:history="1">
        <w:r>
          <w:rPr>
            <w:rFonts w:ascii="Times New Roman CYR" w:hAnsi="Times New Roman CYR" w:cs="Times New Roman CYR"/>
            <w:color w:val="000000"/>
            <w:sz w:val="24"/>
            <w:szCs w:val="24"/>
          </w:rPr>
          <w:t>Инструкцией</w:t>
        </w:r>
      </w:hyperlink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по применению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учреждений, утверждённой </w:t>
      </w:r>
      <w:hyperlink r:id="rId12" w:history="1">
        <w:r>
          <w:rPr>
            <w:rFonts w:ascii="Times New Roman CYR" w:hAnsi="Times New Roman CYR" w:cs="Times New Roman CYR"/>
            <w:color w:val="000000"/>
            <w:sz w:val="24"/>
            <w:szCs w:val="24"/>
          </w:rPr>
          <w:t>приказом</w:t>
        </w:r>
      </w:hyperlink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Минфина России от 01.12.2010 № 157н;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 </w:t>
      </w:r>
      <w:hyperlink r:id="rId13" w:history="1">
        <w:r>
          <w:rPr>
            <w:rFonts w:ascii="Times New Roman CYR" w:hAnsi="Times New Roman CYR" w:cs="Times New Roman CYR"/>
            <w:color w:val="000000"/>
            <w:sz w:val="24"/>
            <w:szCs w:val="24"/>
          </w:rPr>
          <w:t>Инструкцией</w:t>
        </w:r>
      </w:hyperlink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по применению Плана счетов бухгалтерского учета бюджетных учреждений, утверждённой </w:t>
      </w:r>
      <w:hyperlink r:id="rId14" w:history="1">
        <w:r>
          <w:rPr>
            <w:rFonts w:ascii="Times New Roman CYR" w:hAnsi="Times New Roman CYR" w:cs="Times New Roman CYR"/>
            <w:color w:val="000000"/>
            <w:sz w:val="24"/>
            <w:szCs w:val="24"/>
          </w:rPr>
          <w:t>приказом</w:t>
        </w:r>
      </w:hyperlink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Минфина России от 16.12.2010 № 174н;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hyperlink r:id="rId15" w:history="1">
        <w:r>
          <w:rPr>
            <w:rFonts w:ascii="Times New Roman CYR" w:hAnsi="Times New Roman CYR" w:cs="Times New Roman CYR"/>
            <w:color w:val="000000"/>
            <w:sz w:val="24"/>
            <w:szCs w:val="24"/>
          </w:rPr>
          <w:t>Инструкцией</w:t>
        </w:r>
      </w:hyperlink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</w:t>
      </w:r>
      <w:hyperlink r:id="rId16" w:history="1">
        <w:r>
          <w:rPr>
            <w:rFonts w:ascii="Times New Roman CYR" w:hAnsi="Times New Roman CYR" w:cs="Times New Roman CYR"/>
            <w:color w:val="000000"/>
            <w:sz w:val="24"/>
            <w:szCs w:val="24"/>
          </w:rPr>
          <w:t>приказом</w:t>
        </w:r>
      </w:hyperlink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Минфина России от 25.03.2011 № 33н;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Порядком формирования и применения кодов бюджетной классификации Российской Федерации, их структуре и принципах назначения, утвержденном приказом Министерства финансов Российской Федерации от 06 июня 2019 г. № 85н;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Порядком применения классификации операций сектора государственного управления, утвержденном приказом Министерства финансов Российской Федерации от 29 ноября 2017 г.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br/>
        <w:t>№ 209н;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Учетной политикой </w:t>
      </w:r>
      <w:r>
        <w:rPr>
          <w:rFonts w:ascii="Times New Roman CYR" w:hAnsi="Times New Roman CYR" w:cs="Times New Roman CYR"/>
          <w:sz w:val="24"/>
          <w:szCs w:val="24"/>
        </w:rPr>
        <w:t>учреждения, утвержденной приказом от 29.12.2018 г. № 230;</w:t>
      </w:r>
    </w:p>
    <w:p w:rsidR="009521BD" w:rsidRDefault="009521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другими нормативно-правовыми актами в области методологии ведения учета и составления отчетности бюджетных учреждений.</w:t>
      </w:r>
    </w:p>
    <w:sectPr w:rsidR="009521BD" w:rsidSect="00871202">
      <w:pgSz w:w="11906" w:h="16838"/>
      <w:pgMar w:top="720" w:right="567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5154A"/>
    <w:multiLevelType w:val="hybridMultilevel"/>
    <w:tmpl w:val="D88C19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1B861B4B"/>
    <w:multiLevelType w:val="hybridMultilevel"/>
    <w:tmpl w:val="70EC8606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4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0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8" w:hanging="360"/>
      </w:pPr>
      <w:rPr>
        <w:rFonts w:ascii="Wingdings" w:hAnsi="Wingdings" w:cs="Wingdings" w:hint="default"/>
      </w:rPr>
    </w:lvl>
  </w:abstractNum>
  <w:abstractNum w:abstractNumId="2">
    <w:nsid w:val="1D726195"/>
    <w:multiLevelType w:val="hybridMultilevel"/>
    <w:tmpl w:val="A0E4C4C4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75" w:hanging="360"/>
      </w:pPr>
      <w:rPr>
        <w:rFonts w:ascii="Wingdings" w:hAnsi="Wingdings" w:cs="Wingdings" w:hint="default"/>
      </w:rPr>
    </w:lvl>
  </w:abstractNum>
  <w:abstractNum w:abstractNumId="3">
    <w:nsid w:val="3C461932"/>
    <w:multiLevelType w:val="hybridMultilevel"/>
    <w:tmpl w:val="92BE0FAC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C5C466C"/>
    <w:multiLevelType w:val="hybridMultilevel"/>
    <w:tmpl w:val="5700376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5">
    <w:nsid w:val="575D50A7"/>
    <w:multiLevelType w:val="hybridMultilevel"/>
    <w:tmpl w:val="9A6461B2"/>
    <w:lvl w:ilvl="0" w:tplc="DCBC93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E594501"/>
    <w:multiLevelType w:val="hybridMultilevel"/>
    <w:tmpl w:val="67626FBA"/>
    <w:lvl w:ilvl="0" w:tplc="7AACAB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D69791B"/>
    <w:multiLevelType w:val="hybridMultilevel"/>
    <w:tmpl w:val="860E5150"/>
    <w:lvl w:ilvl="0" w:tplc="6B400E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1202"/>
    <w:rsid w:val="000B0241"/>
    <w:rsid w:val="002F7A3F"/>
    <w:rsid w:val="00871202"/>
    <w:rsid w:val="009521BD"/>
    <w:rsid w:val="00E96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20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71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120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71202"/>
    <w:pPr>
      <w:ind w:left="720"/>
    </w:pPr>
  </w:style>
  <w:style w:type="table" w:styleId="TableGrid">
    <w:name w:val="Table Grid"/>
    <w:basedOn w:val="TableNormal"/>
    <w:uiPriority w:val="99"/>
    <w:rsid w:val="0087120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71202"/>
    <w:rPr>
      <w:color w:val="0000FF"/>
      <w:u w:val="single"/>
    </w:rPr>
  </w:style>
  <w:style w:type="paragraph" w:customStyle="1" w:styleId="ConsPlusNormal">
    <w:name w:val="ConsPlusNormal"/>
    <w:uiPriority w:val="99"/>
    <w:rsid w:val="00871202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495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12084447&amp;sub=3737" TargetMode="External"/><Relationship Id="rId13" Type="http://schemas.openxmlformats.org/officeDocument/2006/relationships/hyperlink" Target="http://internet.garant.ru/document?id=12081735&amp;sub=200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us.gov.ru" TargetMode="External"/><Relationship Id="rId12" Type="http://schemas.openxmlformats.org/officeDocument/2006/relationships/hyperlink" Target="http://internet.garant.ru/document?id=12080849&amp;sub=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internet.garant.ru/document?id=12084447&amp;sub=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?id=12012604&amp;sub=78111" TargetMode="External"/><Relationship Id="rId11" Type="http://schemas.openxmlformats.org/officeDocument/2006/relationships/hyperlink" Target="http://internet.garant.ru/document?id=12080849&amp;sub=2000" TargetMode="External"/><Relationship Id="rId5" Type="http://schemas.openxmlformats.org/officeDocument/2006/relationships/hyperlink" Target="consultantplus://offline/ref=1370BCC16C99F0707706265624EDB42DF818D61F887D273EF9D68491FD7AFE8FBA07199A58B09900L4QCK" TargetMode="External"/><Relationship Id="rId15" Type="http://schemas.openxmlformats.org/officeDocument/2006/relationships/hyperlink" Target="http://internet.garant.ru/document?id=12084447&amp;sub=1000" TargetMode="External"/><Relationship Id="rId10" Type="http://schemas.openxmlformats.org/officeDocument/2006/relationships/hyperlink" Target="http://internet.garant.ru/document?id=70003036&amp;sub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?id=12084447&amp;sub=3737" TargetMode="External"/><Relationship Id="rId14" Type="http://schemas.openxmlformats.org/officeDocument/2006/relationships/hyperlink" Target="http://internet.garant.ru/document?id=12081735&amp;sub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2487</Words>
  <Characters>14176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Емельянова И.В.</cp:lastModifiedBy>
  <cp:revision>2</cp:revision>
  <cp:lastPrinted>2018-04-19T09:22:00Z</cp:lastPrinted>
  <dcterms:created xsi:type="dcterms:W3CDTF">2023-02-27T10:33:00Z</dcterms:created>
  <dcterms:modified xsi:type="dcterms:W3CDTF">2023-02-27T10:33:00Z</dcterms:modified>
</cp:coreProperties>
</file>